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kern w:val="2"/>
          <w:sz w:val="2"/>
          <w:szCs w:val="24"/>
          <w:lang w:val="tr-TR" w:eastAsia="en-US"/>
          <w14:ligatures w14:val="standardContextual"/>
        </w:rPr>
        <w:id w:val="487833094"/>
        <w:docPartObj>
          <w:docPartGallery w:val="Cover Pages"/>
          <w:docPartUnique/>
        </w:docPartObj>
      </w:sdtPr>
      <w:sdtEndPr>
        <w:rPr>
          <w:rFonts w:eastAsiaTheme="minorEastAsia"/>
          <w:kern w:val="0"/>
          <w:sz w:val="22"/>
          <w:szCs w:val="22"/>
          <w:lang w:val="en-US" w:eastAsia="zh-CN"/>
          <w14:ligatures w14:val="none"/>
        </w:rPr>
      </w:sdtEndPr>
      <w:sdtContent>
        <w:p w14:paraId="02EFAC72" w14:textId="0A2FC57D" w:rsidR="003F7375" w:rsidRPr="003F7375" w:rsidRDefault="003F7375" w:rsidP="003F7375">
          <w:pPr>
            <w:pStyle w:val="NoSpacing"/>
            <w:rPr>
              <w:sz w:val="2"/>
            </w:rPr>
          </w:pPr>
          <w:r>
            <w:rPr>
              <w:noProof/>
              <w:lang w:eastAsia="ja-JP"/>
            </w:rPr>
            <mc:AlternateContent>
              <mc:Choice Requires="wps">
                <w:drawing>
                  <wp:anchor distT="0" distB="0" distL="114300" distR="114300" simplePos="0" relativeHeight="251659264" behindDoc="0" locked="0" layoutInCell="1" allowOverlap="1" wp14:anchorId="05C4D2FF" wp14:editId="65B7F671">
                    <wp:simplePos x="0" y="0"/>
                    <wp:positionH relativeFrom="page">
                      <wp:posOffset>914400</wp:posOffset>
                    </wp:positionH>
                    <wp:positionV relativeFrom="margin">
                      <wp:posOffset>7658100</wp:posOffset>
                    </wp:positionV>
                    <wp:extent cx="5943600" cy="45719"/>
                    <wp:effectExtent l="0" t="0" r="0" b="12065"/>
                    <wp:wrapNone/>
                    <wp:docPr id="69" name="Text Box 13"/>
                    <wp:cNvGraphicFramePr/>
                    <a:graphic xmlns:a="http://schemas.openxmlformats.org/drawingml/2006/main">
                      <a:graphicData uri="http://schemas.microsoft.com/office/word/2010/wordprocessingShape">
                        <wps:wsp>
                          <wps:cNvSpPr txBox="1"/>
                          <wps:spPr>
                            <a:xfrm>
                              <a:off x="0" y="0"/>
                              <a:ext cx="594360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595D0" w14:textId="04FD78E9" w:rsidR="00F87334" w:rsidRDefault="003F7375">
                                <w:pPr>
                                  <w:pStyle w:val="NoSpacing"/>
                                  <w:jc w:val="right"/>
                                  <w:rPr>
                                    <w:color w:val="4472C4" w:themeColor="accent1"/>
                                    <w:sz w:val="36"/>
                                    <w:szCs w:val="36"/>
                                  </w:rPr>
                                </w:pPr>
                                <w:sdt>
                                  <w:sdtPr>
                                    <w:rPr>
                                      <w:color w:val="4472C4" w:themeColor="accent1"/>
                                      <w:sz w:val="36"/>
                                      <w:szCs w:val="36"/>
                                    </w:rPr>
                                    <w:alias w:val="School"/>
                                    <w:tag w:val="School"/>
                                    <w:id w:val="-1520155670"/>
                                    <w:dataBinding w:prefixMappings="xmlns:ns0='http://schemas.openxmlformats.org/officeDocument/2006/extended-properties' " w:xpath="/ns0:Properties[1]/ns0:Company[1]" w:storeItemID="{6668398D-A668-4E3E-A5EB-62B293D839F1}"/>
                                    <w:text/>
                                  </w:sdtPr>
                                  <w:sdtEndPr/>
                                  <w:sdtContent>
                                    <w:proofErr w:type="spellStart"/>
                                    <w:r w:rsidR="00F87334">
                                      <w:rPr>
                                        <w:color w:val="4472C4" w:themeColor="accent1"/>
                                        <w:sz w:val="36"/>
                                        <w:szCs w:val="36"/>
                                      </w:rPr>
                                      <w:t>Hazırlayan</w:t>
                                    </w:r>
                                    <w:proofErr w:type="spellEnd"/>
                                    <w:r w:rsidR="00F87334">
                                      <w:rPr>
                                        <w:color w:val="4472C4" w:themeColor="accent1"/>
                                        <w:sz w:val="36"/>
                                        <w:szCs w:val="36"/>
                                      </w:rPr>
                                      <w:t xml:space="preserve">: Ar. </w:t>
                                    </w:r>
                                    <w:proofErr w:type="spellStart"/>
                                    <w:r w:rsidR="00F87334">
                                      <w:rPr>
                                        <w:color w:val="4472C4" w:themeColor="accent1"/>
                                        <w:sz w:val="36"/>
                                        <w:szCs w:val="36"/>
                                      </w:rPr>
                                      <w:t>Gör</w:t>
                                    </w:r>
                                    <w:proofErr w:type="spellEnd"/>
                                    <w:r w:rsidR="00F87334">
                                      <w:rPr>
                                        <w:color w:val="4472C4" w:themeColor="accent1"/>
                                        <w:sz w:val="36"/>
                                        <w:szCs w:val="36"/>
                                      </w:rPr>
                                      <w:t xml:space="preserve">. </w:t>
                                    </w:r>
                                    <w:proofErr w:type="spellStart"/>
                                    <w:r w:rsidR="00F87334">
                                      <w:rPr>
                                        <w:color w:val="4472C4" w:themeColor="accent1"/>
                                        <w:sz w:val="36"/>
                                        <w:szCs w:val="36"/>
                                      </w:rPr>
                                      <w:t>Rofaida</w:t>
                                    </w:r>
                                    <w:proofErr w:type="spellEnd"/>
                                    <w:r w:rsidR="00F87334">
                                      <w:rPr>
                                        <w:color w:val="4472C4" w:themeColor="accent1"/>
                                        <w:sz w:val="36"/>
                                        <w:szCs w:val="36"/>
                                      </w:rPr>
                                      <w:t xml:space="preserve"> BENOTSMANE14.11.2023</w:t>
                                    </w:r>
                                  </w:sdtContent>
                                </w:sdt>
                              </w:p>
                              <w:sdt>
                                <w:sdtPr>
                                  <w:rPr>
                                    <w:color w:val="4472C4" w:themeColor="accent1"/>
                                    <w:sz w:val="36"/>
                                    <w:szCs w:val="36"/>
                                  </w:rPr>
                                  <w:alias w:val="Course"/>
                                  <w:tag w:val="Course"/>
                                  <w:id w:val="-1305772133"/>
                                  <w:showingPlcHdr/>
                                  <w:dataBinding w:prefixMappings="xmlns:ns0='http://purl.org/dc/elements/1.1/' xmlns:ns1='http://schemas.openxmlformats.org/package/2006/metadata/core-properties' " w:xpath="/ns1:coreProperties[1]/ns1:category[1]" w:storeItemID="{6C3C8BC8-F283-45AE-878A-BAB7291924A1}"/>
                                  <w:text/>
                                </w:sdtPr>
                                <w:sdtEndPr/>
                                <w:sdtContent>
                                  <w:p w14:paraId="26A0F972" w14:textId="77777777" w:rsidR="00F87334" w:rsidRDefault="00F87334">
                                    <w:pPr>
                                      <w:pStyle w:val="NoSpacing"/>
                                      <w:jc w:val="right"/>
                                      <w:rPr>
                                        <w:color w:val="4472C4" w:themeColor="accent1"/>
                                        <w:sz w:val="36"/>
                                        <w:szCs w:val="36"/>
                                      </w:rPr>
                                    </w:pPr>
                                    <w:r>
                                      <w:rPr>
                                        <w:color w:val="4472C4" w:themeColor="accent1"/>
                                        <w:sz w:val="36"/>
                                        <w:szCs w:val="36"/>
                                      </w:rPr>
                                      <w:t>[Course title]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05C4D2FF" id="_x0000_t202" coordsize="21600,21600" o:spt="202" path="m,l,21600r21600,l21600,xe">
                    <v:stroke joinstyle="miter"/>
                    <v:path gradientshapeok="t" o:connecttype="rect"/>
                  </v:shapetype>
                  <v:shape id="Text Box 13" o:spid="_x0000_s1026" type="#_x0000_t202" style="position:absolute;margin-left:1in;margin-top:603pt;width:468pt;height:3.6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" filled="f" stroked="f" strokeweight=".5pt">
                    <v:textbox inset="0,0,0,0">
                      <w:txbxContent>
                        <w:p w14:paraId="159595D0" w14:textId="04FD78E9" w:rsidR="00F87334" w:rsidRDefault="003F7375">
                          <w:pPr>
                            <w:pStyle w:val="NoSpacing"/>
                            <w:jc w:val="right"/>
                            <w:rPr>
                              <w:color w:val="4472C4" w:themeColor="accent1"/>
                              <w:sz w:val="36"/>
                              <w:szCs w:val="36"/>
                            </w:rPr>
                          </w:pPr>
                          <w:sdt>
                            <w:sdtPr>
                              <w:rPr>
                                <w:color w:val="4472C4" w:themeColor="accent1"/>
                                <w:sz w:val="36"/>
                                <w:szCs w:val="36"/>
                              </w:rPr>
                              <w:alias w:val="School"/>
                              <w:tag w:val="School"/>
                              <w:id w:val="-1520155670"/>
                              <w:dataBinding w:prefixMappings="xmlns:ns0='http://schemas.openxmlformats.org/officeDocument/2006/extended-properties' " w:xpath="/ns0:Properties[1]/ns0:Company[1]" w:storeItemID="{6668398D-A668-4E3E-A5EB-62B293D839F1}"/>
                              <w:text/>
                            </w:sdtPr>
                            <w:sdtEndPr/>
                            <w:sdtContent>
                              <w:proofErr w:type="spellStart"/>
                              <w:r w:rsidR="00F87334">
                                <w:rPr>
                                  <w:color w:val="4472C4" w:themeColor="accent1"/>
                                  <w:sz w:val="36"/>
                                  <w:szCs w:val="36"/>
                                </w:rPr>
                                <w:t>Hazırlayan</w:t>
                              </w:r>
                              <w:proofErr w:type="spellEnd"/>
                              <w:r w:rsidR="00F87334">
                                <w:rPr>
                                  <w:color w:val="4472C4" w:themeColor="accent1"/>
                                  <w:sz w:val="36"/>
                                  <w:szCs w:val="36"/>
                                </w:rPr>
                                <w:t xml:space="preserve">: Ar. </w:t>
                              </w:r>
                              <w:proofErr w:type="spellStart"/>
                              <w:r w:rsidR="00F87334">
                                <w:rPr>
                                  <w:color w:val="4472C4" w:themeColor="accent1"/>
                                  <w:sz w:val="36"/>
                                  <w:szCs w:val="36"/>
                                </w:rPr>
                                <w:t>Gör</w:t>
                              </w:r>
                              <w:proofErr w:type="spellEnd"/>
                              <w:r w:rsidR="00F87334">
                                <w:rPr>
                                  <w:color w:val="4472C4" w:themeColor="accent1"/>
                                  <w:sz w:val="36"/>
                                  <w:szCs w:val="36"/>
                                </w:rPr>
                                <w:t xml:space="preserve">. </w:t>
                              </w:r>
                              <w:proofErr w:type="spellStart"/>
                              <w:r w:rsidR="00F87334">
                                <w:rPr>
                                  <w:color w:val="4472C4" w:themeColor="accent1"/>
                                  <w:sz w:val="36"/>
                                  <w:szCs w:val="36"/>
                                </w:rPr>
                                <w:t>Rofaida</w:t>
                              </w:r>
                              <w:proofErr w:type="spellEnd"/>
                              <w:r w:rsidR="00F87334">
                                <w:rPr>
                                  <w:color w:val="4472C4" w:themeColor="accent1"/>
                                  <w:sz w:val="36"/>
                                  <w:szCs w:val="36"/>
                                </w:rPr>
                                <w:t xml:space="preserve"> BENOTSMANE14.11.2023</w:t>
                              </w:r>
                            </w:sdtContent>
                          </w:sdt>
                        </w:p>
                        <w:sdt>
                          <w:sdtPr>
                            <w:rPr>
                              <w:color w:val="4472C4" w:themeColor="accent1"/>
                              <w:sz w:val="36"/>
                              <w:szCs w:val="36"/>
                            </w:rPr>
                            <w:alias w:val="Course"/>
                            <w:tag w:val="Course"/>
                            <w:id w:val="-1305772133"/>
                            <w:showingPlcHdr/>
                            <w:dataBinding w:prefixMappings="xmlns:ns0='http://purl.org/dc/elements/1.1/' xmlns:ns1='http://schemas.openxmlformats.org/package/2006/metadata/core-properties' " w:xpath="/ns1:coreProperties[1]/ns1:category[1]" w:storeItemID="{6C3C8BC8-F283-45AE-878A-BAB7291924A1}"/>
                            <w:text/>
                          </w:sdtPr>
                          <w:sdtEndPr/>
                          <w:sdtContent>
                            <w:p w14:paraId="26A0F972" w14:textId="77777777" w:rsidR="00F87334" w:rsidRDefault="00F87334">
                              <w:pPr>
                                <w:pStyle w:val="NoSpacing"/>
                                <w:jc w:val="right"/>
                                <w:rPr>
                                  <w:color w:val="4472C4" w:themeColor="accent1"/>
                                  <w:sz w:val="36"/>
                                  <w:szCs w:val="36"/>
                                </w:rPr>
                              </w:pPr>
                              <w:r>
                                <w:rPr>
                                  <w:color w:val="4472C4" w:themeColor="accent1"/>
                                  <w:sz w:val="36"/>
                                  <w:szCs w:val="36"/>
                                </w:rPr>
                                <w:t>[Course title]</w:t>
                              </w:r>
                            </w:p>
                          </w:sdtContent>
                        </w:sdt>
                      </w:txbxContent>
                    </v:textbox>
                    <w10:wrap anchorx="page" anchory="margin"/>
                  </v:shape>
                </w:pict>
              </mc:Fallback>
            </mc:AlternateContent>
          </w:r>
        </w:p>
      </w:sdtContent>
    </w:sdt>
    <w:p w14:paraId="39EC0955" w14:textId="685CD240" w:rsidR="00AB13CD" w:rsidRDefault="00AB13CD" w:rsidP="003F7375">
      <w:pPr>
        <w:jc w:val="center"/>
        <w:rPr>
          <w:b/>
          <w:bCs/>
          <w:sz w:val="32"/>
          <w:szCs w:val="32"/>
        </w:rPr>
      </w:pPr>
      <w:r>
        <w:rPr>
          <w:b/>
          <w:bCs/>
          <w:sz w:val="32"/>
          <w:szCs w:val="32"/>
        </w:rPr>
        <w:t>İT</w:t>
      </w:r>
      <w:bookmarkStart w:id="0" w:name="_GoBack"/>
      <w:bookmarkEnd w:id="0"/>
      <w:r>
        <w:rPr>
          <w:b/>
          <w:bCs/>
          <w:sz w:val="32"/>
          <w:szCs w:val="32"/>
        </w:rPr>
        <w:t xml:space="preserve">Ü-KKTC </w:t>
      </w:r>
      <w:r w:rsidRPr="00AB13CD">
        <w:rPr>
          <w:b/>
          <w:bCs/>
          <w:sz w:val="32"/>
          <w:szCs w:val="32"/>
        </w:rPr>
        <w:t xml:space="preserve">EKONOMİ ve FİNANS </w:t>
      </w:r>
      <w:r>
        <w:rPr>
          <w:b/>
          <w:bCs/>
          <w:sz w:val="32"/>
          <w:szCs w:val="32"/>
        </w:rPr>
        <w:t xml:space="preserve">PROGRAMI STAJ </w:t>
      </w:r>
      <w:r w:rsidRPr="00AB13CD">
        <w:rPr>
          <w:b/>
          <w:bCs/>
          <w:sz w:val="32"/>
          <w:szCs w:val="32"/>
        </w:rPr>
        <w:t xml:space="preserve"> EK ESASLAR</w:t>
      </w:r>
      <w:r>
        <w:rPr>
          <w:b/>
          <w:bCs/>
          <w:sz w:val="32"/>
          <w:szCs w:val="32"/>
        </w:rPr>
        <w:t>I</w:t>
      </w:r>
    </w:p>
    <w:p w14:paraId="4BFAD756" w14:textId="77777777" w:rsidR="003F7375" w:rsidRPr="003F7375" w:rsidRDefault="003F7375" w:rsidP="003F7375">
      <w:pPr>
        <w:jc w:val="center"/>
      </w:pPr>
    </w:p>
    <w:p w14:paraId="2AADEEC0" w14:textId="497A9BC7" w:rsidR="00EB0B73" w:rsidRPr="003F7375" w:rsidRDefault="00EB0B73" w:rsidP="003F7375">
      <w:pPr>
        <w:autoSpaceDE w:val="0"/>
        <w:autoSpaceDN w:val="0"/>
        <w:adjustRightInd w:val="0"/>
        <w:rPr>
          <w:rFonts w:ascii="Calibri" w:hAnsi="Calibri" w:cs="Calibri"/>
          <w:color w:val="000000"/>
          <w:kern w:val="0"/>
          <w:sz w:val="22"/>
          <w:szCs w:val="22"/>
        </w:rPr>
      </w:pPr>
      <w:r w:rsidRPr="003F7375">
        <w:rPr>
          <w:rFonts w:ascii="Calibri" w:hAnsi="Calibri" w:cs="Calibri"/>
          <w:color w:val="000000"/>
          <w:kern w:val="0"/>
          <w:sz w:val="22"/>
          <w:szCs w:val="22"/>
        </w:rPr>
        <w:t>İTÜ -KKTC Staj Genel Esaslarına ek olarak, İTÜ-KKTC Ekonomi ve Finans Programı staj ek esasları aşağıdaki gibi özetlenmiştir.</w:t>
      </w:r>
    </w:p>
    <w:p w14:paraId="2F2EC58A" w14:textId="77777777" w:rsidR="00AB13CD" w:rsidRPr="00AB13CD" w:rsidRDefault="00AB13CD" w:rsidP="00AB13CD">
      <w:pPr>
        <w:jc w:val="center"/>
        <w:rPr>
          <w:b/>
          <w:bCs/>
        </w:rPr>
      </w:pPr>
    </w:p>
    <w:p w14:paraId="7EB378B4" w14:textId="359A384E" w:rsidR="00AB13CD" w:rsidRPr="00AB13CD" w:rsidRDefault="00AB13CD" w:rsidP="00AB13CD">
      <w:r w:rsidRPr="00AB13CD">
        <w:rPr>
          <w:b/>
          <w:bCs/>
        </w:rPr>
        <w:t>Madde 1 :</w:t>
      </w:r>
      <w:r>
        <w:t xml:space="preserve"> Ekonomi ve Finans Stajlarının yürütülmesi ile ilgili  İTÜ-KKTC STAJ GENEL ESASLARI geçerlidir. </w:t>
      </w:r>
    </w:p>
    <w:p w14:paraId="01188366" w14:textId="77777777" w:rsidR="00F87334" w:rsidRDefault="00F87334" w:rsidP="00AB13CD">
      <w:pPr>
        <w:rPr>
          <w:b/>
          <w:bCs/>
        </w:rPr>
      </w:pPr>
    </w:p>
    <w:p w14:paraId="6903B2B1" w14:textId="7FF1FA33" w:rsidR="00AB13CD" w:rsidRPr="00AB13CD" w:rsidRDefault="00AB13CD" w:rsidP="00AB13CD">
      <w:r w:rsidRPr="00AB13CD">
        <w:rPr>
          <w:b/>
          <w:bCs/>
        </w:rPr>
        <w:t>Madde 2 :</w:t>
      </w:r>
      <w:r>
        <w:t xml:space="preserve"> Stajlar, Ekonomi ve Finans Programı için </w:t>
      </w:r>
      <w:r w:rsidRPr="00AB13CD">
        <w:rPr>
          <w:b/>
          <w:bCs/>
          <w:i/>
          <w:iCs/>
        </w:rPr>
        <w:t>Ekonomi ve Finans Stajı 1</w:t>
      </w:r>
      <w:r w:rsidRPr="00AB13CD">
        <w:rPr>
          <w:i/>
          <w:iCs/>
        </w:rPr>
        <w:t xml:space="preserve"> </w:t>
      </w:r>
      <w:r w:rsidRPr="00AB13CD">
        <w:t>ve</w:t>
      </w:r>
      <w:r w:rsidRPr="00AB13CD">
        <w:rPr>
          <w:i/>
          <w:iCs/>
        </w:rPr>
        <w:t xml:space="preserve"> </w:t>
      </w:r>
      <w:r w:rsidRPr="00AB13CD">
        <w:rPr>
          <w:b/>
          <w:bCs/>
          <w:i/>
          <w:iCs/>
        </w:rPr>
        <w:t>Ekonomi ve Finans Stajı 2</w:t>
      </w:r>
      <w:r>
        <w:t xml:space="preserve"> olarak adlandırılmış olup belirtilen sıra ile yapılırlar. </w:t>
      </w:r>
    </w:p>
    <w:p w14:paraId="4AB2BC39" w14:textId="77777777" w:rsidR="00F87334" w:rsidRDefault="00F87334" w:rsidP="00AB13CD">
      <w:pPr>
        <w:rPr>
          <w:b/>
          <w:bCs/>
        </w:rPr>
      </w:pPr>
    </w:p>
    <w:p w14:paraId="5085CF7F" w14:textId="24757FC0" w:rsidR="00AB13CD" w:rsidRDefault="00AB13CD" w:rsidP="00AB13CD">
      <w:r w:rsidRPr="00AB13CD">
        <w:rPr>
          <w:b/>
          <w:bCs/>
        </w:rPr>
        <w:t>Madde 3 :</w:t>
      </w:r>
      <w:r>
        <w:rPr>
          <w:b/>
          <w:bCs/>
        </w:rPr>
        <w:t xml:space="preserve"> </w:t>
      </w:r>
      <w:r>
        <w:t xml:space="preserve">Ekonomi ve Finans Stajlarının yapılacağı işletmeler ve kurumlar yurt içi veya dışında, kamu veya özel sektöre ait olabilir. </w:t>
      </w:r>
    </w:p>
    <w:p w14:paraId="7BD9E3E9" w14:textId="77777777" w:rsidR="00F87334" w:rsidRDefault="00F87334" w:rsidP="00AB13CD">
      <w:pPr>
        <w:rPr>
          <w:b/>
          <w:bCs/>
        </w:rPr>
      </w:pPr>
    </w:p>
    <w:p w14:paraId="23747EFD" w14:textId="45EBA305" w:rsidR="00AB13CD" w:rsidRDefault="00AB13CD" w:rsidP="00AB13CD">
      <w:r w:rsidRPr="00AB13CD">
        <w:rPr>
          <w:b/>
          <w:bCs/>
        </w:rPr>
        <w:t>Madde 4 :</w:t>
      </w:r>
      <w:r>
        <w:rPr>
          <w:b/>
          <w:bCs/>
        </w:rPr>
        <w:t xml:space="preserve"> </w:t>
      </w:r>
      <w:r w:rsidRPr="00AB13CD">
        <w:rPr>
          <w:i/>
          <w:iCs/>
        </w:rPr>
        <w:t>Ekonomi ve Finans Stajı 1</w:t>
      </w:r>
      <w:r>
        <w:t xml:space="preserve"> ikinci, </w:t>
      </w:r>
      <w:r w:rsidRPr="00AB13CD">
        <w:rPr>
          <w:i/>
          <w:iCs/>
        </w:rPr>
        <w:t>Ekonomi ve Finans Stajı 2</w:t>
      </w:r>
      <w:r>
        <w:t xml:space="preserve"> üçüncü eğitim-öğretim yılını izleyen zaman diliminde yapılır. Ekonomi ve Finans stajları 20 çalışma günüdür. Stajlar, öğretim ve sınav dönemlerini içeren süreler içinde haftada 3 günden az olmamak üzere yapılabilir. Mezuniyeti için Bitirme Çalışması dışında bir dersi kalmayan öğrenciler, öğretim dönemlerinde de stajlarını yapabilirler. </w:t>
      </w:r>
    </w:p>
    <w:p w14:paraId="0CEDB6C2" w14:textId="77777777" w:rsidR="00F87334" w:rsidRDefault="00F87334" w:rsidP="00AB13CD">
      <w:pPr>
        <w:rPr>
          <w:b/>
          <w:bCs/>
        </w:rPr>
      </w:pPr>
    </w:p>
    <w:p w14:paraId="5B4C277C" w14:textId="17DDFFEB" w:rsidR="00AB13CD" w:rsidRDefault="00AB13CD" w:rsidP="00AB13CD">
      <w:r w:rsidRPr="00AB13CD">
        <w:rPr>
          <w:b/>
          <w:bCs/>
        </w:rPr>
        <w:t>Madde 5 :</w:t>
      </w:r>
      <w:r>
        <w:t xml:space="preserve"> Ekonomi ve Finans stajları Ekonomi ve Finans Bölümü tarafından hazırlanan ve İTÜ-KKTC</w:t>
      </w:r>
      <w:r w:rsidR="005D20D9">
        <w:t xml:space="preserve"> </w:t>
      </w:r>
      <w:r>
        <w:t xml:space="preserve">Staj Komisyonu’nca benimsenen Staj Rehberlerine göre yapılır. </w:t>
      </w:r>
    </w:p>
    <w:p w14:paraId="1EDCBF73" w14:textId="77777777" w:rsidR="00F87334" w:rsidRDefault="00F87334" w:rsidP="00AB13CD">
      <w:pPr>
        <w:rPr>
          <w:b/>
          <w:bCs/>
        </w:rPr>
      </w:pPr>
    </w:p>
    <w:p w14:paraId="24E198D5" w14:textId="3AAF98DD" w:rsidR="00AB13CD" w:rsidRPr="00AB13CD" w:rsidRDefault="00AB13CD" w:rsidP="00AB13CD">
      <w:r w:rsidRPr="00AB13CD">
        <w:rPr>
          <w:b/>
          <w:bCs/>
        </w:rPr>
        <w:t>Madde 6 :</w:t>
      </w:r>
      <w:r>
        <w:t xml:space="preserve"> Aynı eğitim-öğretim döneminde iki farklı staj yapılamaz. Ayrıca bir stajın İTÜ-KKTC</w:t>
      </w:r>
      <w:r w:rsidR="005D20D9">
        <w:t xml:space="preserve"> </w:t>
      </w:r>
      <w:r>
        <w:t xml:space="preserve">Staj Komisyonu tarafından başarılı kabul edildiği ilan edilmeden bir sonraki staja başlanamaz. Özel durumlar için İTÜ-KKTC Staj Komisyonu’nun ön kararı gerekir. Aynı işletmede veya kurumda birden fazla staj yapılamaz.  </w:t>
      </w:r>
    </w:p>
    <w:p w14:paraId="1EAAF7EC" w14:textId="77777777" w:rsidR="00F87334" w:rsidRDefault="00F87334" w:rsidP="00AB13CD">
      <w:pPr>
        <w:jc w:val="both"/>
        <w:rPr>
          <w:b/>
          <w:bCs/>
        </w:rPr>
      </w:pPr>
    </w:p>
    <w:p w14:paraId="070688A4" w14:textId="15A96596" w:rsidR="00AB13CD" w:rsidRDefault="00AB13CD" w:rsidP="00AB13CD">
      <w:pPr>
        <w:jc w:val="both"/>
      </w:pPr>
      <w:r w:rsidRPr="00AB13CD">
        <w:rPr>
          <w:b/>
          <w:bCs/>
        </w:rPr>
        <w:t>Madde 7 :</w:t>
      </w:r>
      <w:r w:rsidRPr="00AB13CD">
        <w:t xml:space="preserve"> Staj raporu bilgisayar ile İngilizce olarak kitap harfleriyle yazılmalıdır. Yazı veya yazıcı çıktısı okunaklı olmalıdır. Staj raporunda, Bölüm Staj Rehberinde sorulan tüm soruların yanıtları, rehberdeki numara sırasına göre verilir. Her yanıt sayfasının üst kısmındaki ilgili bölümler, eksiksiz olarak doldurulur. Soru Kodu bölümüne, Staj Rehberindeki ilgili sorunun madde numarası yazılır (Örnegin: E2I.8; I1T.2). İşletmede herhangi bir sorunun yanıtının bulunamaması veya işletme yetkilileri tarafından gerekli bilgilerin verilmemesi durumunda ögrenci, bu soruyu, nedenini belirterek yanıtlamayabilir veya kendi bilgisine, deneyimine ve işletmede gördüklerine dayanarak yanıt verme yolunu kullanabilir. Staj için ek bir rapor kullanılmayacak olup, tüm bilgi ve belgeler bu rapor içinde toplanacaktır. Ek formlar ve dokümanlar, işletme yetkilileri tarafından imzalandıktan sonra rapor içindeki ilgili sayfalara yapıştırılarak veya rapor içine eklenerek konulacaktır.</w:t>
      </w:r>
    </w:p>
    <w:p w14:paraId="23C2450B" w14:textId="77777777" w:rsidR="00F87334" w:rsidRDefault="00F87334" w:rsidP="00AB13CD">
      <w:pPr>
        <w:jc w:val="both"/>
        <w:rPr>
          <w:b/>
          <w:bCs/>
        </w:rPr>
      </w:pPr>
    </w:p>
    <w:p w14:paraId="3B4EC340" w14:textId="08AC5DB7" w:rsidR="00AB13CD" w:rsidRDefault="00AB13CD" w:rsidP="003F7375">
      <w:pPr>
        <w:jc w:val="both"/>
      </w:pPr>
      <w:r w:rsidRPr="00AB13CD">
        <w:rPr>
          <w:b/>
          <w:bCs/>
        </w:rPr>
        <w:t>Madde 8 :</w:t>
      </w:r>
      <w:r>
        <w:rPr>
          <w:b/>
          <w:bCs/>
        </w:rPr>
        <w:t xml:space="preserve"> </w:t>
      </w:r>
      <w:r>
        <w:t>Bu uygulama esaslarında belirtilmeyen veya ön gürülemeyen durumlarla ilgili hususlar, Program Staj Komisyonu’nun teklifi ile Öğrenci İşleri Staj Birimi'nin görüşü alınarak, İTÜ-KKTC Yönetim Kurulu tarafından karara bağlanır.</w:t>
      </w:r>
    </w:p>
    <w:sectPr w:rsidR="00AB13CD" w:rsidSect="00F87334">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CD"/>
    <w:rsid w:val="003F7375"/>
    <w:rsid w:val="005D20D9"/>
    <w:rsid w:val="00734274"/>
    <w:rsid w:val="00A60943"/>
    <w:rsid w:val="00AB13CD"/>
    <w:rsid w:val="00EB0B73"/>
    <w:rsid w:val="00F8733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5E85"/>
  <w15:chartTrackingRefBased/>
  <w15:docId w15:val="{3E990512-B61D-A34C-A24B-E62FDCFC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7334"/>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F87334"/>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2567">
      <w:bodyDiv w:val="1"/>
      <w:marLeft w:val="0"/>
      <w:marRight w:val="0"/>
      <w:marTop w:val="0"/>
      <w:marBottom w:val="0"/>
      <w:divBdr>
        <w:top w:val="none" w:sz="0" w:space="0" w:color="auto"/>
        <w:left w:val="none" w:sz="0" w:space="0" w:color="auto"/>
        <w:bottom w:val="none" w:sz="0" w:space="0" w:color="auto"/>
        <w:right w:val="none" w:sz="0" w:space="0" w:color="auto"/>
      </w:divBdr>
    </w:div>
    <w:div w:id="17850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İTÜ-KKTC EKONOMİ ve FİNANS PROGRAMI</vt:lpstr>
    </vt:vector>
  </TitlesOfParts>
  <Company>Hazırlayan: Ar. Gör. Rofaida BENOTSMANE14.11.2023</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PROGRAMI</dc:title>
  <dc:subject>Staj Ek Esasları</dc:subject>
  <dc:creator>Betül Gelengül EKİMCİ</dc:creator>
  <cp:keywords/>
  <dc:description/>
  <cp:lastModifiedBy>btm1</cp:lastModifiedBy>
  <cp:revision>3</cp:revision>
  <cp:lastPrinted>2023-11-20T11:34:00Z</cp:lastPrinted>
  <dcterms:created xsi:type="dcterms:W3CDTF">2024-02-28T14:08:00Z</dcterms:created>
  <dcterms:modified xsi:type="dcterms:W3CDTF">2024-02-29T09:51:00Z</dcterms:modified>
</cp:coreProperties>
</file>